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Indice tempestività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 trimestre 2015</w:t>
      </w:r>
      <w:r w:rsidRPr="00964F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  =    – </w:t>
      </w:r>
      <w:r w:rsidR="0049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="005E32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="0049026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5E32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44</w:t>
      </w:r>
    </w:p>
    <w:p w:rsidR="00964FD5" w:rsidRPr="00964FD5" w:rsidRDefault="00900F1F" w:rsidP="00900F1F">
      <w:pPr>
        <w:tabs>
          <w:tab w:val="left" w:pos="72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964FD5" w:rsidRPr="00964F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964FD5"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* segno meno indica che le fatture sono state pagate prima della scadenza</w:t>
      </w:r>
      <w:r w:rsidR="00964FD5"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(pubblicato il </w:t>
      </w:r>
      <w:r w:rsid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15.04</w:t>
      </w:r>
      <w:r w:rsidR="00964FD5"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.2015)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Art. 33 del decreto legislativo 33/2013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L’art. 33 del D. </w:t>
      </w:r>
      <w:proofErr w:type="spellStart"/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33/2013 afferma: “Le pubbliche amministrazioni pubblicano, con cadenza </w:t>
      </w:r>
      <w:r w:rsidR="0061198F">
        <w:rPr>
          <w:rFonts w:ascii="Times New Roman" w:eastAsia="Times New Roman" w:hAnsi="Times New Roman" w:cs="Times New Roman"/>
          <w:sz w:val="24"/>
          <w:szCs w:val="24"/>
          <w:lang w:eastAsia="it-IT"/>
        </w:rPr>
        <w:t>trimestrale</w:t>
      </w: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, un indicatore dei  propri tempi medi di pagamento relativi agli acquisti di bene, servizi e forniture, denominato: indicatore di tempestività di pagamento.”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Il DPCM 22/9/2014 “Definizione degli schemi e delle modalità per la pubblicazione su internet dei dati relativi alle entrate e alla spesa dei bilanci preventivi e consuntivi e dell’indicatore annuale di tempestività dei pagamenti delle pubbliche amministrazioni” registrato in G.U. n. 265 del 14/11/2014 stabilisce all’art. 9 commi da 3 a 5 le modalità di calcolo dell’indicatore. In particolare: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c.3 L’indicatore di tempestività dei pagamenti […] è calcolato come la somma, per ciascuna fattura emessa a titolo corrispettivo di una transazione commerciale, dei giorni effettivi intercorrenti tra la data di scadenza della fattura o richiesta equivalente di pagamento e la data di pagamento ai fornitori moltiplicata per l’importo dovuto, rapportata alla somma degli importi nel periodo di riferimento.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c.4 Ai fini del presente decreto e del calcolo dell’indicatore si intende per:</w:t>
      </w:r>
    </w:p>
    <w:p w:rsidR="00964FD5" w:rsidRPr="00964FD5" w:rsidRDefault="00964FD5" w:rsidP="0096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“transazione commerciale”, i contratti, comunque denominati, tra imprese e pubbliche amministrazioni, che comportano, in via esclusiva o prevalente, la consegna delle merci o la prestazione di servizi contro il pagamento di un prezzo;</w:t>
      </w:r>
    </w:p>
    <w:p w:rsidR="00964FD5" w:rsidRPr="00964FD5" w:rsidRDefault="00964FD5" w:rsidP="0096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“giorni effettivi”, tutti i giorni di calendario, compresi i festivi;</w:t>
      </w:r>
    </w:p>
    <w:p w:rsidR="00964FD5" w:rsidRPr="00964FD5" w:rsidRDefault="00964FD5" w:rsidP="0096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“data di pagamento”, la data di trasmissione dell’ordinativo di pagamento in tesoreria;</w:t>
      </w:r>
    </w:p>
    <w:p w:rsidR="00964FD5" w:rsidRPr="00964FD5" w:rsidRDefault="00964FD5" w:rsidP="0096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“data di scadenza”, i termini previsti dall’art. 4 del decreto legislativo 9 ottobre 2002, n. 231, come modificato dal decreto legislativo 9 novembre 2012, n. 192;</w:t>
      </w:r>
    </w:p>
    <w:p w:rsidR="00964FD5" w:rsidRPr="00964FD5" w:rsidRDefault="00964FD5" w:rsidP="00964F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“importo dovuto”, la somma da pagare entro il termine contrattuale o legale di pagamento, comprese le imposte, i dazi, le tasse o gli oneri applicabili indicati nella fattura o nella richiesta equivalente di pagamento.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c. 5 Sono esclusi nel periodo di calcolo i periodi in cui la somma era inesigibile essendo la richiesta di pagamento oggetto di contestazione o contenzioso.</w:t>
      </w:r>
    </w:p>
    <w:p w:rsidR="00964FD5" w:rsidRPr="00964FD5" w:rsidRDefault="00964FD5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4FD5">
        <w:rPr>
          <w:rFonts w:ascii="Times New Roman" w:eastAsia="Times New Roman" w:hAnsi="Times New Roman" w:cs="Times New Roman"/>
          <w:sz w:val="24"/>
          <w:szCs w:val="24"/>
          <w:lang w:eastAsia="it-IT"/>
        </w:rPr>
        <w:t>La pubblicazione dell’indicatore avviene ai sensi dell’art. 10 c.1 e c. 3 del DPCM 22/9/2014.</w:t>
      </w:r>
    </w:p>
    <w:p w:rsidR="004A5629" w:rsidRDefault="004A5629"/>
    <w:sectPr w:rsidR="004A5629" w:rsidSect="004A5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66376"/>
    <w:multiLevelType w:val="multilevel"/>
    <w:tmpl w:val="EA3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64FD5"/>
    <w:rsid w:val="001339C9"/>
    <w:rsid w:val="00490265"/>
    <w:rsid w:val="004A0DEA"/>
    <w:rsid w:val="004A5629"/>
    <w:rsid w:val="005E323A"/>
    <w:rsid w:val="0061198F"/>
    <w:rsid w:val="007E4A82"/>
    <w:rsid w:val="00900F1F"/>
    <w:rsid w:val="00964FD5"/>
    <w:rsid w:val="00FE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FD5"/>
    <w:rPr>
      <w:b/>
      <w:bCs/>
    </w:rPr>
  </w:style>
  <w:style w:type="character" w:customStyle="1" w:styleId="fs16">
    <w:name w:val="fs16"/>
    <w:basedOn w:val="Carpredefinitoparagrafo"/>
    <w:rsid w:val="00964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Utente05</dc:creator>
  <cp:keywords/>
  <dc:description/>
  <cp:lastModifiedBy>Utente05</cp:lastModifiedBy>
  <cp:revision>8</cp:revision>
  <dcterms:created xsi:type="dcterms:W3CDTF">2015-04-15T06:24:00Z</dcterms:created>
  <dcterms:modified xsi:type="dcterms:W3CDTF">2015-07-10T10:45:00Z</dcterms:modified>
</cp:coreProperties>
</file>